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9E67B" w14:textId="034553E7" w:rsidR="00587317" w:rsidRPr="00952975" w:rsidRDefault="009412E1" w:rsidP="00DA4AB3">
      <w:pPr>
        <w:jc w:val="both"/>
        <w:rPr>
          <w:rFonts w:cstheme="majorHAnsi"/>
          <w:sz w:val="22"/>
        </w:rPr>
      </w:pPr>
      <w:r>
        <w:rPr>
          <w:rFonts w:cstheme="majorHAnsi"/>
          <w:sz w:val="22"/>
        </w:rPr>
        <w:t>Pressmeddelande den</w:t>
      </w:r>
      <w:r w:rsidR="00FD6112">
        <w:rPr>
          <w:rFonts w:cstheme="majorHAnsi"/>
          <w:sz w:val="22"/>
        </w:rPr>
        <w:t xml:space="preserve"> 8</w:t>
      </w:r>
      <w:r w:rsidR="005853EE">
        <w:rPr>
          <w:rFonts w:cstheme="majorHAnsi"/>
          <w:sz w:val="22"/>
        </w:rPr>
        <w:t xml:space="preserve"> maj 2019</w:t>
      </w:r>
    </w:p>
    <w:p w14:paraId="328653CE" w14:textId="3C75922C" w:rsidR="00927B62" w:rsidRPr="00D14235" w:rsidRDefault="005853EE" w:rsidP="00DA4AB3">
      <w:pPr>
        <w:pStyle w:val="Heading1"/>
        <w:spacing w:after="200" w:line="276" w:lineRule="auto"/>
        <w:jc w:val="both"/>
        <w:rPr>
          <w:rFonts w:asciiTheme="minorHAnsi" w:hAnsiTheme="minorHAnsi" w:cstheme="majorHAnsi"/>
          <w:b/>
          <w:sz w:val="32"/>
          <w:szCs w:val="32"/>
        </w:rPr>
      </w:pPr>
      <w:r w:rsidRPr="005853EE">
        <w:rPr>
          <w:rFonts w:asciiTheme="minorHAnsi" w:hAnsiTheme="minorHAnsi" w:cstheme="majorHAnsi"/>
          <w:b/>
          <w:sz w:val="32"/>
          <w:szCs w:val="32"/>
        </w:rPr>
        <w:t xml:space="preserve">Kommuniké från årsstämma i </w:t>
      </w:r>
      <w:proofErr w:type="spellStart"/>
      <w:r w:rsidRPr="005853EE">
        <w:rPr>
          <w:rFonts w:asciiTheme="minorHAnsi" w:hAnsiTheme="minorHAnsi" w:cstheme="majorHAnsi"/>
          <w:b/>
          <w:sz w:val="32"/>
          <w:szCs w:val="32"/>
        </w:rPr>
        <w:t>Handicare</w:t>
      </w:r>
      <w:proofErr w:type="spellEnd"/>
      <w:r w:rsidRPr="005853EE">
        <w:rPr>
          <w:rFonts w:asciiTheme="minorHAnsi" w:hAnsiTheme="minorHAnsi" w:cstheme="majorHAnsi"/>
          <w:b/>
          <w:sz w:val="32"/>
          <w:szCs w:val="32"/>
        </w:rPr>
        <w:t xml:space="preserve"> Group AB (</w:t>
      </w:r>
      <w:proofErr w:type="spellStart"/>
      <w:r w:rsidRPr="005853EE">
        <w:rPr>
          <w:rFonts w:asciiTheme="minorHAnsi" w:hAnsiTheme="minorHAnsi" w:cstheme="majorHAnsi"/>
          <w:b/>
          <w:sz w:val="32"/>
          <w:szCs w:val="32"/>
        </w:rPr>
        <w:t>publ</w:t>
      </w:r>
      <w:proofErr w:type="spellEnd"/>
      <w:r w:rsidRPr="005853EE">
        <w:rPr>
          <w:rFonts w:asciiTheme="minorHAnsi" w:hAnsiTheme="minorHAnsi" w:cstheme="majorHAnsi"/>
          <w:b/>
          <w:sz w:val="32"/>
          <w:szCs w:val="32"/>
        </w:rPr>
        <w:t>)</w:t>
      </w:r>
    </w:p>
    <w:p w14:paraId="6D779E24" w14:textId="7C3FE495" w:rsidR="005F5A74" w:rsidRDefault="006C0E36" w:rsidP="00DA4AB3">
      <w:pPr>
        <w:pStyle w:val="Ingress"/>
        <w:jc w:val="both"/>
        <w:rPr>
          <w:rFonts w:asciiTheme="minorHAnsi" w:hAnsiTheme="minorHAnsi" w:cstheme="majorHAnsi"/>
        </w:rPr>
      </w:pPr>
      <w:r>
        <w:rPr>
          <w:rFonts w:asciiTheme="minorHAnsi" w:hAnsiTheme="minorHAnsi" w:cstheme="majorHAnsi"/>
        </w:rPr>
        <w:t xml:space="preserve">Vid </w:t>
      </w:r>
      <w:proofErr w:type="spellStart"/>
      <w:r>
        <w:rPr>
          <w:rFonts w:asciiTheme="minorHAnsi" w:hAnsiTheme="minorHAnsi" w:cstheme="majorHAnsi"/>
        </w:rPr>
        <w:t>Handicares</w:t>
      </w:r>
      <w:proofErr w:type="spellEnd"/>
      <w:r>
        <w:rPr>
          <w:rFonts w:asciiTheme="minorHAnsi" w:hAnsiTheme="minorHAnsi" w:cstheme="majorHAnsi"/>
        </w:rPr>
        <w:t xml:space="preserve"> </w:t>
      </w:r>
      <w:r w:rsidR="005853EE" w:rsidRPr="005853EE">
        <w:rPr>
          <w:rFonts w:asciiTheme="minorHAnsi" w:hAnsiTheme="minorHAnsi" w:cstheme="majorHAnsi"/>
        </w:rPr>
        <w:t>årsstämma, som hölls idag den 8 maj 2019 i Stockholm, fattades huvudsakligen följande beslut.</w:t>
      </w:r>
    </w:p>
    <w:p w14:paraId="381D03CB" w14:textId="385DCEEF" w:rsidR="00927B62" w:rsidRPr="002B47B1" w:rsidRDefault="00FC6141" w:rsidP="00DA4AB3">
      <w:pPr>
        <w:pStyle w:val="Subtitle"/>
      </w:pPr>
      <w:r w:rsidRPr="002B47B1">
        <w:t>Fastställande av resultaträkning och balansräkning samt koncernresultaträkning och koncernbalansräkning</w:t>
      </w:r>
      <w:r w:rsidR="00935B83" w:rsidRPr="002B47B1">
        <w:t>; beslut om dispositioner beträffande bolagets vinst enligt den fastställda balansräkningen;</w:t>
      </w:r>
      <w:r w:rsidR="006F4C46" w:rsidRPr="002B47B1">
        <w:t xml:space="preserve"> beslut om ansvarsfrihet åt styrelseledamöter och verkställande direktör</w:t>
      </w:r>
    </w:p>
    <w:p w14:paraId="451DA300" w14:textId="0DBD2DEB" w:rsidR="00B75799" w:rsidRDefault="00FC6141" w:rsidP="00DA4AB3">
      <w:pPr>
        <w:pStyle w:val="NoSpacing"/>
        <w:jc w:val="both"/>
      </w:pPr>
      <w:r w:rsidRPr="003E5B64">
        <w:t xml:space="preserve">Årsstämman fastställde </w:t>
      </w:r>
      <w:r w:rsidR="0060056B" w:rsidRPr="0060056B">
        <w:t xml:space="preserve">resultaträkningen och balansräkningen samt koncernresultaträkningen och koncernbalansräkningen </w:t>
      </w:r>
      <w:r w:rsidR="006F4C46">
        <w:t xml:space="preserve">samt </w:t>
      </w:r>
      <w:r w:rsidR="001B738C">
        <w:t>beslöt</w:t>
      </w:r>
      <w:r w:rsidR="006F4C46">
        <w:t xml:space="preserve"> om</w:t>
      </w:r>
      <w:r w:rsidR="00B75799">
        <w:t xml:space="preserve"> utdelning </w:t>
      </w:r>
      <w:r w:rsidR="006F4C46">
        <w:t>om</w:t>
      </w:r>
      <w:r w:rsidR="00B75799">
        <w:t xml:space="preserve"> 0,05 euro per aktie med</w:t>
      </w:r>
      <w:r w:rsidR="00935B83">
        <w:t xml:space="preserve"> den</w:t>
      </w:r>
      <w:r w:rsidR="00B75799">
        <w:t xml:space="preserve"> 10 maj 2019 som avstämningsdag. Utbetalning av utdelningen beräknas ske omkring den 17 maj 2019.</w:t>
      </w:r>
      <w:r w:rsidR="006F4C46">
        <w:t xml:space="preserve"> </w:t>
      </w:r>
      <w:r w:rsidR="00B75799">
        <w:t>Årsstämman beviljade</w:t>
      </w:r>
      <w:r w:rsidR="006F4C46">
        <w:t xml:space="preserve"> vidare</w:t>
      </w:r>
      <w:r w:rsidR="00B75799">
        <w:t xml:space="preserve"> styrelseledamöterna och den verkställande direktören ansvarsfrihet för räkenskapsåret 2018.</w:t>
      </w:r>
    </w:p>
    <w:p w14:paraId="4EDEA789" w14:textId="77777777" w:rsidR="006F4C46" w:rsidRDefault="006F4C46" w:rsidP="00DA4AB3">
      <w:pPr>
        <w:pStyle w:val="NoSpacing"/>
        <w:jc w:val="both"/>
      </w:pPr>
    </w:p>
    <w:p w14:paraId="1D02FFE8" w14:textId="77777777" w:rsidR="00B75799" w:rsidRDefault="00B75799" w:rsidP="00DA4AB3">
      <w:pPr>
        <w:pStyle w:val="Subtitle"/>
      </w:pPr>
      <w:r>
        <w:t>Fastställande av styrelse- och revisorsarvoden</w:t>
      </w:r>
    </w:p>
    <w:p w14:paraId="17203702" w14:textId="55C6FFF6" w:rsidR="00B75799" w:rsidRDefault="00B75799" w:rsidP="00DA4AB3">
      <w:pPr>
        <w:pStyle w:val="NoSpacing"/>
        <w:jc w:val="both"/>
      </w:pPr>
      <w:r>
        <w:t xml:space="preserve">Årsstämman </w:t>
      </w:r>
      <w:r w:rsidR="001B738C">
        <w:t>beslöt</w:t>
      </w:r>
      <w:r>
        <w:t xml:space="preserve"> i enlighet med valberedningens förslag att arvode till styrelseledamot som ej uppbär lön av bolaget ska utgå med 180 000 kronor, att arvode till styrelsens ordförande ska utgå med 450 000 kronor, att arvode för revisionsutskottets ordförande ska utgå med 100 000 kronor, att arvode till ledamot i revisionsutskottet ska utgå med 50 000 kronor, att arvode för ersättningsutskottets ordförande ska utgå med 50 000 kronor samt att arvode till ledamot i ersättningsutskottet ska utgå med 25 000 kronor.</w:t>
      </w:r>
    </w:p>
    <w:p w14:paraId="43B30AA6" w14:textId="77777777" w:rsidR="006F4C46" w:rsidRDefault="006F4C46" w:rsidP="00DA4AB3">
      <w:pPr>
        <w:pStyle w:val="NoSpacing"/>
        <w:jc w:val="both"/>
      </w:pPr>
    </w:p>
    <w:p w14:paraId="49EB0564" w14:textId="285940B4" w:rsidR="00B75799" w:rsidRDefault="00B75799" w:rsidP="00DA4AB3">
      <w:pPr>
        <w:pStyle w:val="NoSpacing"/>
        <w:jc w:val="both"/>
      </w:pPr>
      <w:r>
        <w:t xml:space="preserve">Årsstämman </w:t>
      </w:r>
      <w:r w:rsidR="001B738C">
        <w:t>beslöt</w:t>
      </w:r>
      <w:r>
        <w:t xml:space="preserve"> i enlighet med valberedningens förslag att arvode till revisor ska utgå enligt godkänd räkning.</w:t>
      </w:r>
    </w:p>
    <w:p w14:paraId="4822207F" w14:textId="77777777" w:rsidR="006F4C46" w:rsidRDefault="006F4C46" w:rsidP="00DA4AB3">
      <w:pPr>
        <w:pStyle w:val="NoSpacing"/>
        <w:jc w:val="both"/>
      </w:pPr>
    </w:p>
    <w:p w14:paraId="583AB9F9" w14:textId="77777777" w:rsidR="00B75799" w:rsidRDefault="00B75799" w:rsidP="00DA4AB3">
      <w:pPr>
        <w:pStyle w:val="Subtitle"/>
      </w:pPr>
      <w:r>
        <w:t>Val av styrelse och styrelseordförande samt revisorer</w:t>
      </w:r>
    </w:p>
    <w:p w14:paraId="5FFD6DD5" w14:textId="75B9BD96" w:rsidR="00B75799" w:rsidRDefault="00B75799" w:rsidP="00DA4AB3">
      <w:pPr>
        <w:pStyle w:val="NoSpacing"/>
        <w:jc w:val="both"/>
      </w:pPr>
      <w:r>
        <w:t xml:space="preserve">Årsstämman </w:t>
      </w:r>
      <w:r w:rsidR="001B738C">
        <w:t>beslöt</w:t>
      </w:r>
      <w:r>
        <w:t xml:space="preserve"> i enlighet med valberedningens förslag </w:t>
      </w:r>
      <w:r w:rsidR="00F22250">
        <w:t>att antalet ledamöter ska vara sju</w:t>
      </w:r>
      <w:r w:rsidR="00182203">
        <w:t xml:space="preserve"> (7)</w:t>
      </w:r>
      <w:r w:rsidR="00F22250">
        <w:t xml:space="preserve"> </w:t>
      </w:r>
      <w:r w:rsidR="00675C60">
        <w:t>och</w:t>
      </w:r>
      <w:r w:rsidR="00AF59B5">
        <w:t xml:space="preserve"> om</w:t>
      </w:r>
      <w:r w:rsidR="00F22250">
        <w:t xml:space="preserve"> </w:t>
      </w:r>
      <w:r w:rsidR="001B738C">
        <w:t xml:space="preserve">omval av ledamöterna </w:t>
      </w:r>
      <w:r>
        <w:t xml:space="preserve">Lars Marcher, Joakim Andreasson, Jonas Arlebäck, Maria </w:t>
      </w:r>
      <w:proofErr w:type="spellStart"/>
      <w:r>
        <w:t>Carell</w:t>
      </w:r>
      <w:proofErr w:type="spellEnd"/>
      <w:r>
        <w:t>, Johan Ek, och</w:t>
      </w:r>
      <w:r w:rsidR="001B738C">
        <w:t xml:space="preserve"> Claes Magnus Åkesson</w:t>
      </w:r>
      <w:r>
        <w:t xml:space="preserve"> samt nyval av Christina Lindstedt. Beslöts vidare i enlighet med val</w:t>
      </w:r>
      <w:r w:rsidR="001B738C">
        <w:t>beredningens förslag att välja Lars Marcher</w:t>
      </w:r>
      <w:r>
        <w:t xml:space="preserve"> som styrelsens ordförande.</w:t>
      </w:r>
    </w:p>
    <w:p w14:paraId="690CCEDE" w14:textId="77777777" w:rsidR="006F4C46" w:rsidRDefault="006F4C46" w:rsidP="00DA4AB3">
      <w:pPr>
        <w:pStyle w:val="NoSpacing"/>
        <w:jc w:val="both"/>
      </w:pPr>
    </w:p>
    <w:p w14:paraId="186B5F32" w14:textId="20C97A39" w:rsidR="00B75799" w:rsidRDefault="00B75799" w:rsidP="00DA4AB3">
      <w:pPr>
        <w:pStyle w:val="NoSpacing"/>
        <w:jc w:val="both"/>
      </w:pPr>
      <w:r>
        <w:t xml:space="preserve">Årsstämman </w:t>
      </w:r>
      <w:r w:rsidR="001B738C">
        <w:t>beslöt</w:t>
      </w:r>
      <w:r>
        <w:t xml:space="preserve"> även i enlighet med valberedningens förslag avseende val av revisor, innebärande omval av Ernst &amp; Young AB, med auktoriserade revisorn Stefan Andersson-Berglund som huvudansvarig</w:t>
      </w:r>
      <w:r w:rsidR="001B738C">
        <w:t xml:space="preserve"> revisor, intill slutet av </w:t>
      </w:r>
      <w:r>
        <w:t>årsstämma</w:t>
      </w:r>
      <w:r w:rsidR="001B738C">
        <w:t>n 2020</w:t>
      </w:r>
      <w:r>
        <w:t>.</w:t>
      </w:r>
    </w:p>
    <w:p w14:paraId="76A8CDC7" w14:textId="77777777" w:rsidR="006F4C46" w:rsidRDefault="006F4C46" w:rsidP="00DA4AB3">
      <w:pPr>
        <w:pStyle w:val="NoSpacing"/>
        <w:jc w:val="both"/>
      </w:pPr>
    </w:p>
    <w:p w14:paraId="6A2FBA55" w14:textId="77777777" w:rsidR="00B75799" w:rsidRDefault="00B75799" w:rsidP="00DA4AB3">
      <w:pPr>
        <w:pStyle w:val="Subtitle"/>
      </w:pPr>
      <w:r>
        <w:t>Beslut om riktlinjer för ersättning till ledande befattningshavare</w:t>
      </w:r>
    </w:p>
    <w:p w14:paraId="213AAEE8" w14:textId="198BB7BC" w:rsidR="006F4C46" w:rsidRDefault="00D8505F" w:rsidP="00DA4AB3">
      <w:pPr>
        <w:pStyle w:val="NoSpacing"/>
        <w:jc w:val="both"/>
      </w:pPr>
      <w:r w:rsidRPr="00D8505F">
        <w:t xml:space="preserve">Årsstämman </w:t>
      </w:r>
      <w:r>
        <w:t>beslöt</w:t>
      </w:r>
      <w:r w:rsidRPr="00D8505F">
        <w:t xml:space="preserve"> </w:t>
      </w:r>
      <w:r w:rsidR="00466237">
        <w:t xml:space="preserve">att anta </w:t>
      </w:r>
      <w:r>
        <w:t xml:space="preserve">styrelsens förslag om </w:t>
      </w:r>
      <w:r w:rsidR="00CA3F29" w:rsidRPr="00CA3F29">
        <w:t>riktlinjer för ersättning till ledande befattningshavare</w:t>
      </w:r>
      <w:r w:rsidR="00E01D5D">
        <w:t>.</w:t>
      </w:r>
    </w:p>
    <w:p w14:paraId="5B5F7C58" w14:textId="77777777" w:rsidR="00E01D5D" w:rsidRDefault="00E01D5D" w:rsidP="00DA4AB3">
      <w:pPr>
        <w:pStyle w:val="NoSpacing"/>
        <w:jc w:val="both"/>
      </w:pPr>
    </w:p>
    <w:p w14:paraId="24E9E555" w14:textId="38EF7E74" w:rsidR="00B75799" w:rsidRDefault="00B75799" w:rsidP="00466237">
      <w:pPr>
        <w:pStyle w:val="Subtitle"/>
        <w:keepNext/>
      </w:pPr>
      <w:r>
        <w:t>Beslut om införande av långsiktigt incitamentsprogram genom (A) riktad nyemission av teckningsoptioner och (B) godkännande av överlåtelse av teckningsoptioner</w:t>
      </w:r>
    </w:p>
    <w:p w14:paraId="3D6E6F26" w14:textId="03EDC6D0" w:rsidR="00204C1B" w:rsidRDefault="00F129C3" w:rsidP="00DA4AB3">
      <w:pPr>
        <w:pStyle w:val="NoSpacing"/>
        <w:jc w:val="both"/>
      </w:pPr>
      <w:r w:rsidRPr="00F129C3">
        <w:t xml:space="preserve">Årsstämman </w:t>
      </w:r>
      <w:r>
        <w:t>beslöt</w:t>
      </w:r>
      <w:r w:rsidRPr="00F129C3">
        <w:t xml:space="preserve"> i enlighet med styrelsens förslag o</w:t>
      </w:r>
      <w:r>
        <w:t>m införande av ett incitaments</w:t>
      </w:r>
      <w:r w:rsidRPr="00F129C3">
        <w:t xml:space="preserve">program för ledande befattningshavare </w:t>
      </w:r>
      <w:r>
        <w:t>i</w:t>
      </w:r>
      <w:r w:rsidRPr="00F129C3">
        <w:t xml:space="preserve"> koncernen. Programmet innebär att högst </w:t>
      </w:r>
      <w:r>
        <w:t>1 211 804</w:t>
      </w:r>
      <w:r w:rsidRPr="00F129C3">
        <w:t xml:space="preserve"> teckningsoptioner ges ut till det av </w:t>
      </w:r>
      <w:proofErr w:type="spellStart"/>
      <w:r>
        <w:t>Handicare</w:t>
      </w:r>
      <w:proofErr w:type="spellEnd"/>
      <w:r w:rsidRPr="00F129C3">
        <w:t xml:space="preserve"> helägda dotterbolaget </w:t>
      </w:r>
      <w:proofErr w:type="spellStart"/>
      <w:r>
        <w:t>Handicare</w:t>
      </w:r>
      <w:proofErr w:type="spellEnd"/>
      <w:r>
        <w:t xml:space="preserve"> AB</w:t>
      </w:r>
      <w:r w:rsidR="00204C1B">
        <w:t xml:space="preserve"> </w:t>
      </w:r>
      <w:r w:rsidRPr="00F129C3">
        <w:t>för att senare överlåtas till deltagarna</w:t>
      </w:r>
      <w:r w:rsidR="0078535F">
        <w:t xml:space="preserve"> i programmet</w:t>
      </w:r>
      <w:r w:rsidRPr="00F129C3">
        <w:t>. Överlåtelse</w:t>
      </w:r>
      <w:r w:rsidR="00F22250">
        <w:t xml:space="preserve"> av teckningsoptioner</w:t>
      </w:r>
      <w:r w:rsidRPr="00F129C3">
        <w:t xml:space="preserve"> ska ske </w:t>
      </w:r>
      <w:r w:rsidR="00204C1B">
        <w:t>till</w:t>
      </w:r>
      <w:r w:rsidRPr="00F129C3">
        <w:t xml:space="preserve"> marknadsvärde vid överlåtelsetidpunkten och tilldelning ska ske enligt de principer som anges i styrelsens förslag.</w:t>
      </w:r>
    </w:p>
    <w:p w14:paraId="1B3F16F3" w14:textId="77777777" w:rsidR="00204C1B" w:rsidRDefault="00204C1B" w:rsidP="00DA4AB3">
      <w:pPr>
        <w:pStyle w:val="NoSpacing"/>
        <w:jc w:val="both"/>
      </w:pPr>
    </w:p>
    <w:p w14:paraId="0144E14C" w14:textId="1A119799" w:rsidR="00927B62" w:rsidRDefault="00F129C3" w:rsidP="00DA4AB3">
      <w:pPr>
        <w:pStyle w:val="NoSpacing"/>
        <w:jc w:val="both"/>
      </w:pPr>
      <w:r w:rsidRPr="00F129C3">
        <w:t xml:space="preserve">Teckning av aktier med stöd av teckningsoptionerna ska kunna äga rum under perioden från och med den </w:t>
      </w:r>
      <w:r w:rsidR="00204C1B">
        <w:t>17</w:t>
      </w:r>
      <w:r w:rsidRPr="00F129C3">
        <w:t xml:space="preserve"> maj </w:t>
      </w:r>
      <w:r w:rsidR="00204C1B">
        <w:t>2022</w:t>
      </w:r>
      <w:r w:rsidRPr="00F129C3">
        <w:t xml:space="preserve"> till och med den </w:t>
      </w:r>
      <w:r w:rsidR="00204C1B">
        <w:t>19 juni 2022</w:t>
      </w:r>
      <w:r w:rsidRPr="00F129C3">
        <w:t xml:space="preserve">. Teckningskursen ska som utgångspunkt motsvara </w:t>
      </w:r>
      <w:r w:rsidR="00204C1B" w:rsidRPr="00204C1B">
        <w:t xml:space="preserve">126,0 procent av det volymvägda genomsnittet av </w:t>
      </w:r>
      <w:proofErr w:type="spellStart"/>
      <w:r w:rsidR="0078535F">
        <w:t>Handicares</w:t>
      </w:r>
      <w:proofErr w:type="spellEnd"/>
      <w:r w:rsidR="00204C1B" w:rsidRPr="00204C1B">
        <w:t xml:space="preserve"> stängningskurs 10 handelsdagar efter årsstämman den 8 maj 2019, dock lägst aktiens kvotvärde</w:t>
      </w:r>
      <w:r w:rsidRPr="00F129C3">
        <w:t xml:space="preserve">. </w:t>
      </w:r>
      <w:r w:rsidR="00204C1B">
        <w:t>En deltagare</w:t>
      </w:r>
      <w:r w:rsidRPr="00F129C3">
        <w:t xml:space="preserve"> ska inom ramen för incitamentsprogrammet kunna erhålla en </w:t>
      </w:r>
      <w:r w:rsidR="00204C1B">
        <w:t>subvention</w:t>
      </w:r>
      <w:r w:rsidRPr="00F129C3">
        <w:t xml:space="preserve"> från </w:t>
      </w:r>
      <w:r w:rsidR="00143DEF">
        <w:t>koncernen</w:t>
      </w:r>
      <w:r w:rsidRPr="00F129C3">
        <w:t xml:space="preserve"> </w:t>
      </w:r>
      <w:r w:rsidR="00204C1B">
        <w:t>uppgående till</w:t>
      </w:r>
      <w:r w:rsidR="00204C1B" w:rsidRPr="00204C1B">
        <w:t xml:space="preserve"> 50 procent av det belopp som </w:t>
      </w:r>
      <w:r w:rsidR="00204C1B">
        <w:t>deltagaren</w:t>
      </w:r>
      <w:r w:rsidR="00204C1B" w:rsidRPr="00204C1B">
        <w:t xml:space="preserve"> ska erlägga för teckningsoptionerna</w:t>
      </w:r>
      <w:r w:rsidRPr="00F129C3">
        <w:t>. Den maximala utspädningseffekt</w:t>
      </w:r>
      <w:r w:rsidR="00204C1B">
        <w:t>en av programmet är cirka 2,0</w:t>
      </w:r>
      <w:r w:rsidRPr="00F129C3">
        <w:t xml:space="preserve"> procent.</w:t>
      </w:r>
    </w:p>
    <w:p w14:paraId="3AFA5325" w14:textId="77777777" w:rsidR="006F4C46" w:rsidRPr="00565DAB" w:rsidRDefault="006F4C46" w:rsidP="00DA4AB3">
      <w:pPr>
        <w:pStyle w:val="NoSpacing"/>
        <w:jc w:val="both"/>
        <w:rPr>
          <w:rFonts w:cstheme="majorHAnsi"/>
          <w:szCs w:val="22"/>
        </w:rPr>
      </w:pPr>
    </w:p>
    <w:p w14:paraId="4A83CC71" w14:textId="77777777" w:rsidR="00927B62" w:rsidRPr="00565DAB" w:rsidRDefault="00927B62" w:rsidP="00DA4AB3">
      <w:pPr>
        <w:pStyle w:val="Subtitle"/>
      </w:pPr>
      <w:r w:rsidRPr="00565DAB">
        <w:t>För mer information, vänligen kontakta:</w:t>
      </w:r>
    </w:p>
    <w:p w14:paraId="325CAD9B" w14:textId="77777777" w:rsidR="00935B83" w:rsidRPr="00935B83" w:rsidRDefault="00935B83" w:rsidP="00DA4AB3">
      <w:pPr>
        <w:pStyle w:val="NoSpacing"/>
        <w:jc w:val="both"/>
        <w:rPr>
          <w:lang w:val="en-GB"/>
        </w:rPr>
      </w:pPr>
      <w:r w:rsidRPr="00935B83">
        <w:rPr>
          <w:lang w:val="en-GB"/>
        </w:rPr>
        <w:t>Rebecca Karlsson, Communication &amp; Sustainability Director</w:t>
      </w:r>
    </w:p>
    <w:p w14:paraId="287CED00" w14:textId="77777777" w:rsidR="00935B83" w:rsidRPr="00935B83" w:rsidRDefault="00935B83" w:rsidP="00DA4AB3">
      <w:pPr>
        <w:pStyle w:val="NoSpacing"/>
        <w:jc w:val="both"/>
        <w:rPr>
          <w:lang w:val="en-GB"/>
        </w:rPr>
      </w:pPr>
      <w:proofErr w:type="spellStart"/>
      <w:r w:rsidRPr="00935B83">
        <w:rPr>
          <w:lang w:val="en-GB"/>
        </w:rPr>
        <w:t>Telefon</w:t>
      </w:r>
      <w:proofErr w:type="spellEnd"/>
      <w:r w:rsidRPr="00935B83">
        <w:rPr>
          <w:lang w:val="en-GB"/>
        </w:rPr>
        <w:t>: +46 734 21 50 50</w:t>
      </w:r>
    </w:p>
    <w:p w14:paraId="5DCDCE08" w14:textId="7DB3F8A4" w:rsidR="00927B62" w:rsidRPr="000C44F5" w:rsidRDefault="00935B83" w:rsidP="00DA4AB3">
      <w:pPr>
        <w:pStyle w:val="NoSpacing"/>
        <w:jc w:val="both"/>
      </w:pPr>
      <w:r w:rsidRPr="000C44F5">
        <w:t xml:space="preserve">E-post: </w:t>
      </w:r>
      <w:r w:rsidR="001B738C" w:rsidRPr="000C44F5">
        <w:t>ir@handicare.com</w:t>
      </w:r>
    </w:p>
    <w:p w14:paraId="4822E04F" w14:textId="009F1736" w:rsidR="001B738C" w:rsidRPr="000C44F5" w:rsidRDefault="001B738C" w:rsidP="00DA4AB3">
      <w:pPr>
        <w:spacing w:line="276" w:lineRule="auto"/>
        <w:jc w:val="both"/>
        <w:rPr>
          <w:rFonts w:cstheme="majorHAnsi"/>
          <w:sz w:val="22"/>
          <w:szCs w:val="22"/>
        </w:rPr>
      </w:pPr>
    </w:p>
    <w:p w14:paraId="724A2A96" w14:textId="06602011" w:rsidR="00675C60" w:rsidRPr="00675C60" w:rsidRDefault="00675C60" w:rsidP="00675C60">
      <w:pPr>
        <w:spacing w:line="276" w:lineRule="auto"/>
        <w:jc w:val="both"/>
        <w:rPr>
          <w:rFonts w:cstheme="majorHAnsi"/>
          <w:sz w:val="22"/>
          <w:szCs w:val="22"/>
        </w:rPr>
      </w:pPr>
      <w:r w:rsidRPr="00675C60">
        <w:rPr>
          <w:rFonts w:cstheme="majorHAnsi"/>
          <w:sz w:val="22"/>
          <w:szCs w:val="22"/>
        </w:rPr>
        <w:t>Informationen lämnades,</w:t>
      </w:r>
      <w:r>
        <w:rPr>
          <w:rFonts w:cstheme="majorHAnsi"/>
          <w:sz w:val="22"/>
          <w:szCs w:val="22"/>
        </w:rPr>
        <w:t xml:space="preserve"> </w:t>
      </w:r>
      <w:r w:rsidRPr="00675C60">
        <w:rPr>
          <w:rFonts w:cstheme="majorHAnsi"/>
          <w:sz w:val="22"/>
          <w:szCs w:val="22"/>
        </w:rPr>
        <w:t xml:space="preserve">genom ovanstående kontaktpersons försorg, för offentliggörande den </w:t>
      </w:r>
      <w:r>
        <w:rPr>
          <w:rFonts w:cstheme="majorHAnsi"/>
          <w:sz w:val="22"/>
          <w:szCs w:val="22"/>
        </w:rPr>
        <w:t xml:space="preserve">8 maj 2018 kl. </w:t>
      </w:r>
      <w:r w:rsidR="000C44F5">
        <w:rPr>
          <w:rFonts w:cstheme="majorHAnsi"/>
          <w:sz w:val="22"/>
          <w:szCs w:val="22"/>
        </w:rPr>
        <w:t>15:00</w:t>
      </w:r>
      <w:r>
        <w:rPr>
          <w:rFonts w:cstheme="majorHAnsi"/>
          <w:sz w:val="22"/>
          <w:szCs w:val="22"/>
        </w:rPr>
        <w:t xml:space="preserve"> CET.</w:t>
      </w:r>
    </w:p>
    <w:p w14:paraId="34AB55F2" w14:textId="77777777" w:rsidR="00675C60" w:rsidRPr="00675C60" w:rsidRDefault="00675C60" w:rsidP="00DA4AB3">
      <w:pPr>
        <w:spacing w:line="276" w:lineRule="auto"/>
        <w:jc w:val="both"/>
        <w:rPr>
          <w:rFonts w:cstheme="majorHAnsi"/>
          <w:sz w:val="22"/>
          <w:szCs w:val="22"/>
        </w:rPr>
      </w:pPr>
    </w:p>
    <w:p w14:paraId="22A88891" w14:textId="77777777" w:rsidR="001B738C" w:rsidRPr="000C44F5" w:rsidRDefault="001B738C" w:rsidP="00DA4AB3">
      <w:pPr>
        <w:pStyle w:val="Subtitle"/>
      </w:pPr>
      <w:r w:rsidRPr="000C44F5">
        <w:t xml:space="preserve">Om </w:t>
      </w:r>
      <w:proofErr w:type="spellStart"/>
      <w:r w:rsidRPr="000C44F5">
        <w:t>Handicare</w:t>
      </w:r>
      <w:proofErr w:type="spellEnd"/>
    </w:p>
    <w:p w14:paraId="495C9A04" w14:textId="293075DC" w:rsidR="001B738C" w:rsidRPr="0078535F" w:rsidRDefault="001B738C" w:rsidP="00DA4AB3">
      <w:pPr>
        <w:pStyle w:val="NoSpacing"/>
        <w:jc w:val="both"/>
      </w:pPr>
      <w:proofErr w:type="spellStart"/>
      <w:r w:rsidRPr="0078535F">
        <w:t>Handicare</w:t>
      </w:r>
      <w:proofErr w:type="spellEnd"/>
      <w:r w:rsidRPr="0078535F">
        <w:t xml:space="preserve"> erbjuder lösningar för att öka oberoendet för funktionshindrade och äldre samt för att underlätta arbetet för vårdgivare och anhöriga. Erbjudandet omfattar ett brett utbud av raka och svängda trapphissar, hjälpmedel för förflyttning och lyft, produkter för anpassningar av fordon samt medicinsk utrustning. </w:t>
      </w:r>
      <w:proofErr w:type="spellStart"/>
      <w:r w:rsidRPr="0078535F">
        <w:t>Handicare</w:t>
      </w:r>
      <w:proofErr w:type="spellEnd"/>
      <w:r w:rsidRPr="0078535F">
        <w:t xml:space="preserve"> är en global aktör med försäljning i över 20 länder och koncernen är en av marknadsledarna inom området. Huvudkontoret ligger i Stockholm, tillverkning och montering sker på fem platser i Nordamerika, Asien och i Europa. Under 2018 uppgick intäkterna till 291 MEUR. Antalet medarbetare uppgick till cirka 1 200 och aktien är noterad på Nasdaq Stockholm. För mer information, se www.handicaregroup.com</w:t>
      </w:r>
    </w:p>
    <w:sectPr w:rsidR="001B738C" w:rsidRPr="0078535F" w:rsidSect="00CD5CAB">
      <w:headerReference w:type="default" r:id="rId8"/>
      <w:footerReference w:type="default" r:id="rId9"/>
      <w:pgSz w:w="11900" w:h="16840"/>
      <w:pgMar w:top="2943" w:right="1418" w:bottom="1134" w:left="1418"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7206F" w14:textId="77777777" w:rsidR="00580904" w:rsidRDefault="00580904" w:rsidP="003911B2">
      <w:pPr>
        <w:spacing w:line="240" w:lineRule="auto"/>
      </w:pPr>
      <w:r>
        <w:separator/>
      </w:r>
    </w:p>
  </w:endnote>
  <w:endnote w:type="continuationSeparator" w:id="0">
    <w:p w14:paraId="2661DC3E" w14:textId="77777777" w:rsidR="00580904" w:rsidRDefault="00580904" w:rsidP="00391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FB8C2" w14:textId="4F106CF1" w:rsidR="00935B83" w:rsidRPr="00935B83" w:rsidRDefault="0019309D" w:rsidP="00935B83">
    <w:pPr>
      <w:spacing w:line="240" w:lineRule="auto"/>
      <w:rPr>
        <w:bCs/>
        <w:color w:val="404040" w:themeColor="text1" w:themeTint="BF"/>
        <w:sz w:val="16"/>
        <w:szCs w:val="16"/>
      </w:rPr>
    </w:pPr>
    <w:r w:rsidRPr="0019309D">
      <w:rPr>
        <w:b/>
        <w:bCs/>
        <w:color w:val="404040" w:themeColor="text1" w:themeTint="BF"/>
        <w:sz w:val="16"/>
        <w:szCs w:val="16"/>
      </w:rPr>
      <w:t>HANDICARE GROUP AB (</w:t>
    </w:r>
    <w:proofErr w:type="spellStart"/>
    <w:r w:rsidRPr="0019309D">
      <w:rPr>
        <w:b/>
        <w:bCs/>
        <w:color w:val="404040" w:themeColor="text1" w:themeTint="BF"/>
        <w:sz w:val="16"/>
        <w:szCs w:val="16"/>
      </w:rPr>
      <w:t>publ</w:t>
    </w:r>
    <w:proofErr w:type="spellEnd"/>
    <w:r w:rsidRPr="0019309D">
      <w:rPr>
        <w:b/>
        <w:bCs/>
        <w:color w:val="404040" w:themeColor="text1" w:themeTint="BF"/>
        <w:sz w:val="16"/>
        <w:szCs w:val="16"/>
      </w:rPr>
      <w:t>)</w:t>
    </w:r>
    <w:r w:rsidR="00935B83">
      <w:rPr>
        <w:b/>
        <w:bCs/>
        <w:color w:val="404040" w:themeColor="text1" w:themeTint="BF"/>
        <w:sz w:val="16"/>
        <w:szCs w:val="16"/>
      </w:rPr>
      <w:t>,</w:t>
    </w:r>
    <w:r w:rsidRPr="0019309D">
      <w:rPr>
        <w:b/>
        <w:bCs/>
        <w:color w:val="404040" w:themeColor="text1" w:themeTint="BF"/>
        <w:sz w:val="16"/>
        <w:szCs w:val="16"/>
      </w:rPr>
      <w:t xml:space="preserve"> </w:t>
    </w:r>
    <w:r w:rsidR="00935B83" w:rsidRPr="00935B83">
      <w:rPr>
        <w:bCs/>
        <w:color w:val="404040" w:themeColor="text1" w:themeTint="BF"/>
        <w:sz w:val="16"/>
        <w:szCs w:val="16"/>
      </w:rPr>
      <w:t>Ingmar Bergmans gata 4, 114 34 Stockholm, Sweden</w:t>
    </w:r>
  </w:p>
  <w:p w14:paraId="68C8FA6C" w14:textId="1D0A6730" w:rsidR="0019309D" w:rsidRDefault="00935B83" w:rsidP="00935B83">
    <w:pPr>
      <w:spacing w:line="240" w:lineRule="auto"/>
    </w:pPr>
    <w:r w:rsidRPr="00935B83">
      <w:rPr>
        <w:bCs/>
        <w:color w:val="404040" w:themeColor="text1" w:themeTint="BF"/>
        <w:sz w:val="16"/>
        <w:szCs w:val="16"/>
      </w:rPr>
      <w:t>Reg.nr 556982-7115 | +46 (0)8 523 281 00 | infogroup@handicare.com | www.handicaregroup.com</w:t>
    </w:r>
    <w:r w:rsidR="0019309D" w:rsidRPr="00CD5CAB">
      <w:rPr>
        <w:color w:val="404040" w:themeColor="text1" w:themeTint="BF"/>
        <w:sz w:val="16"/>
        <w:szCs w:val="16"/>
      </w:rPr>
      <w:tab/>
    </w:r>
    <w:sdt>
      <w:sdtPr>
        <w:rPr>
          <w:color w:val="404040" w:themeColor="text1" w:themeTint="BF"/>
          <w:sz w:val="16"/>
          <w:szCs w:val="16"/>
        </w:rPr>
        <w:id w:val="-1725672539"/>
        <w:docPartObj>
          <w:docPartGallery w:val="Page Numbers (Bottom of Page)"/>
          <w:docPartUnique/>
        </w:docPartObj>
      </w:sdtPr>
      <w:sdtEndPr>
        <w:rPr>
          <w:noProof/>
        </w:rPr>
      </w:sdtEndPr>
      <w:sdtContent>
        <w:r w:rsidR="0019309D" w:rsidRPr="00CD5CAB">
          <w:rPr>
            <w:color w:val="404040" w:themeColor="text1" w:themeTint="BF"/>
            <w:sz w:val="16"/>
            <w:szCs w:val="16"/>
          </w:rPr>
          <w:fldChar w:fldCharType="begin"/>
        </w:r>
        <w:r w:rsidR="0019309D" w:rsidRPr="00CD5CAB">
          <w:rPr>
            <w:color w:val="404040" w:themeColor="text1" w:themeTint="BF"/>
            <w:sz w:val="16"/>
            <w:szCs w:val="16"/>
          </w:rPr>
          <w:instrText xml:space="preserve"> PAGE   \* MERGEFORMAT </w:instrText>
        </w:r>
        <w:r w:rsidR="0019309D" w:rsidRPr="00CD5CAB">
          <w:rPr>
            <w:color w:val="404040" w:themeColor="text1" w:themeTint="BF"/>
            <w:sz w:val="16"/>
            <w:szCs w:val="16"/>
          </w:rPr>
          <w:fldChar w:fldCharType="separate"/>
        </w:r>
        <w:r w:rsidR="003024FB">
          <w:rPr>
            <w:noProof/>
            <w:color w:val="404040" w:themeColor="text1" w:themeTint="BF"/>
            <w:sz w:val="16"/>
            <w:szCs w:val="16"/>
          </w:rPr>
          <w:t>- 2 -</w:t>
        </w:r>
        <w:r w:rsidR="0019309D" w:rsidRPr="00CD5CAB">
          <w:rPr>
            <w:noProof/>
            <w:color w:val="404040" w:themeColor="text1" w:themeTint="BF"/>
            <w:sz w:val="16"/>
            <w:szCs w:val="16"/>
          </w:rPr>
          <w:fldChar w:fldCharType="end"/>
        </w:r>
      </w:sdtContent>
    </w:sdt>
  </w:p>
  <w:p w14:paraId="0D503EF4" w14:textId="1D23282D" w:rsidR="0091772A" w:rsidRPr="00CD5CAB" w:rsidRDefault="0091772A" w:rsidP="00CD5CAB">
    <w:pPr>
      <w:pStyle w:val="Footer"/>
      <w:tabs>
        <w:tab w:val="left" w:pos="8696"/>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4AB5C" w14:textId="77777777" w:rsidR="00580904" w:rsidRDefault="00580904" w:rsidP="003911B2">
      <w:pPr>
        <w:spacing w:line="240" w:lineRule="auto"/>
      </w:pPr>
      <w:r>
        <w:separator/>
      </w:r>
    </w:p>
  </w:footnote>
  <w:footnote w:type="continuationSeparator" w:id="0">
    <w:p w14:paraId="5BA6E80F" w14:textId="77777777" w:rsidR="00580904" w:rsidRDefault="00580904" w:rsidP="003911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178D" w14:textId="2479F1C1" w:rsidR="00A0200A" w:rsidRDefault="00A0200A">
    <w:pPr>
      <w:pStyle w:val="Header"/>
      <w:rPr>
        <w:rFonts w:ascii="Arial" w:hAnsi="Arial" w:cs="Arial"/>
        <w:color w:val="BFBFBF" w:themeColor="background1" w:themeShade="BF"/>
      </w:rPr>
    </w:pPr>
    <w:r w:rsidRPr="003911B2">
      <w:rPr>
        <w:noProof/>
        <w:lang w:eastAsia="sv-SE"/>
      </w:rPr>
      <w:drawing>
        <wp:anchor distT="0" distB="0" distL="114300" distR="114300" simplePos="0" relativeHeight="251658240" behindDoc="1" locked="0" layoutInCell="1" allowOverlap="1" wp14:anchorId="1EE7286B" wp14:editId="1EFC6709">
          <wp:simplePos x="0" y="0"/>
          <wp:positionH relativeFrom="column">
            <wp:posOffset>-961390</wp:posOffset>
          </wp:positionH>
          <wp:positionV relativeFrom="paragraph">
            <wp:posOffset>-616321</wp:posOffset>
          </wp:positionV>
          <wp:extent cx="7707630" cy="10902950"/>
          <wp:effectExtent l="0" t="0" r="762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07630" cy="10902950"/>
                  </a:xfrm>
                  <a:prstGeom prst="rect">
                    <a:avLst/>
                  </a:prstGeom>
                </pic:spPr>
              </pic:pic>
            </a:graphicData>
          </a:graphic>
          <wp14:sizeRelH relativeFrom="page">
            <wp14:pctWidth>0</wp14:pctWidth>
          </wp14:sizeRelH>
          <wp14:sizeRelV relativeFrom="page">
            <wp14:pctHeight>0</wp14:pctHeight>
          </wp14:sizeRelV>
        </wp:anchor>
      </w:drawing>
    </w:r>
    <w:r w:rsidR="00927B62">
      <w:br/>
    </w:r>
    <w:r w:rsidR="00927B62">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D2049"/>
    <w:multiLevelType w:val="hybridMultilevel"/>
    <w:tmpl w:val="1504834E"/>
    <w:lvl w:ilvl="0" w:tplc="13F85F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1304"/>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WAFVersion" w:val="5.0"/>
  </w:docVars>
  <w:rsids>
    <w:rsidRoot w:val="00790715"/>
    <w:rsid w:val="0001700B"/>
    <w:rsid w:val="000274BA"/>
    <w:rsid w:val="00027C39"/>
    <w:rsid w:val="0003497B"/>
    <w:rsid w:val="0003596F"/>
    <w:rsid w:val="00040253"/>
    <w:rsid w:val="000414D1"/>
    <w:rsid w:val="00053C8E"/>
    <w:rsid w:val="00054569"/>
    <w:rsid w:val="000714B3"/>
    <w:rsid w:val="000727D3"/>
    <w:rsid w:val="000735BB"/>
    <w:rsid w:val="00077DA5"/>
    <w:rsid w:val="00080F38"/>
    <w:rsid w:val="000A4D1A"/>
    <w:rsid w:val="000A6294"/>
    <w:rsid w:val="000C44F5"/>
    <w:rsid w:val="000D508E"/>
    <w:rsid w:val="000E5CD8"/>
    <w:rsid w:val="00105D0A"/>
    <w:rsid w:val="001068B1"/>
    <w:rsid w:val="0011062B"/>
    <w:rsid w:val="00113BB3"/>
    <w:rsid w:val="00143DEF"/>
    <w:rsid w:val="001466B6"/>
    <w:rsid w:val="0014756A"/>
    <w:rsid w:val="001547FD"/>
    <w:rsid w:val="00157E38"/>
    <w:rsid w:val="00161BD1"/>
    <w:rsid w:val="001650CF"/>
    <w:rsid w:val="0017725D"/>
    <w:rsid w:val="00182203"/>
    <w:rsid w:val="0019309D"/>
    <w:rsid w:val="001A42E3"/>
    <w:rsid w:val="001A743A"/>
    <w:rsid w:val="001B4D2F"/>
    <w:rsid w:val="001B738C"/>
    <w:rsid w:val="001C7713"/>
    <w:rsid w:val="00200DCE"/>
    <w:rsid w:val="00202A2E"/>
    <w:rsid w:val="00204C1B"/>
    <w:rsid w:val="00206173"/>
    <w:rsid w:val="00222FAC"/>
    <w:rsid w:val="00223B7E"/>
    <w:rsid w:val="002271F8"/>
    <w:rsid w:val="0023704B"/>
    <w:rsid w:val="002608A2"/>
    <w:rsid w:val="00266D50"/>
    <w:rsid w:val="0026745F"/>
    <w:rsid w:val="002A4F11"/>
    <w:rsid w:val="002B1F09"/>
    <w:rsid w:val="002B47B1"/>
    <w:rsid w:val="002C3C27"/>
    <w:rsid w:val="002C446C"/>
    <w:rsid w:val="002C7AD2"/>
    <w:rsid w:val="002D7642"/>
    <w:rsid w:val="003024FB"/>
    <w:rsid w:val="00322625"/>
    <w:rsid w:val="00326E51"/>
    <w:rsid w:val="00342D20"/>
    <w:rsid w:val="0035567F"/>
    <w:rsid w:val="003556DE"/>
    <w:rsid w:val="0036197E"/>
    <w:rsid w:val="003773BB"/>
    <w:rsid w:val="003911B2"/>
    <w:rsid w:val="003A3688"/>
    <w:rsid w:val="003B2AEF"/>
    <w:rsid w:val="003B31C5"/>
    <w:rsid w:val="003C0D18"/>
    <w:rsid w:val="003C72E5"/>
    <w:rsid w:val="003E1264"/>
    <w:rsid w:val="00417D82"/>
    <w:rsid w:val="00452EDD"/>
    <w:rsid w:val="00466237"/>
    <w:rsid w:val="00474AD5"/>
    <w:rsid w:val="004944EB"/>
    <w:rsid w:val="004A0122"/>
    <w:rsid w:val="004B57F9"/>
    <w:rsid w:val="004D7BF4"/>
    <w:rsid w:val="00507AA9"/>
    <w:rsid w:val="00516559"/>
    <w:rsid w:val="005238D8"/>
    <w:rsid w:val="00524B92"/>
    <w:rsid w:val="005279D7"/>
    <w:rsid w:val="0054358A"/>
    <w:rsid w:val="00544E49"/>
    <w:rsid w:val="005578F5"/>
    <w:rsid w:val="00565DAB"/>
    <w:rsid w:val="005677E7"/>
    <w:rsid w:val="00567C04"/>
    <w:rsid w:val="00570E45"/>
    <w:rsid w:val="00580904"/>
    <w:rsid w:val="005853EE"/>
    <w:rsid w:val="00586986"/>
    <w:rsid w:val="00587317"/>
    <w:rsid w:val="00596F0C"/>
    <w:rsid w:val="005977B5"/>
    <w:rsid w:val="005C1E38"/>
    <w:rsid w:val="005C524F"/>
    <w:rsid w:val="005D3E00"/>
    <w:rsid w:val="005E00F6"/>
    <w:rsid w:val="005F0413"/>
    <w:rsid w:val="005F5A74"/>
    <w:rsid w:val="0060056B"/>
    <w:rsid w:val="006021BE"/>
    <w:rsid w:val="00614313"/>
    <w:rsid w:val="00614A7D"/>
    <w:rsid w:val="006315CB"/>
    <w:rsid w:val="00644F36"/>
    <w:rsid w:val="00646803"/>
    <w:rsid w:val="0066519B"/>
    <w:rsid w:val="00675C60"/>
    <w:rsid w:val="00680821"/>
    <w:rsid w:val="00680FB7"/>
    <w:rsid w:val="0069016F"/>
    <w:rsid w:val="006A7A7B"/>
    <w:rsid w:val="006B39B2"/>
    <w:rsid w:val="006C0E36"/>
    <w:rsid w:val="006D6EA1"/>
    <w:rsid w:val="006F065F"/>
    <w:rsid w:val="006F4C46"/>
    <w:rsid w:val="0070118A"/>
    <w:rsid w:val="007266E4"/>
    <w:rsid w:val="00731BC4"/>
    <w:rsid w:val="00754E11"/>
    <w:rsid w:val="00772BB0"/>
    <w:rsid w:val="0078535F"/>
    <w:rsid w:val="00787995"/>
    <w:rsid w:val="00790715"/>
    <w:rsid w:val="00792627"/>
    <w:rsid w:val="007A1FC7"/>
    <w:rsid w:val="007F3ACC"/>
    <w:rsid w:val="00814296"/>
    <w:rsid w:val="00851D4A"/>
    <w:rsid w:val="00865B01"/>
    <w:rsid w:val="008A1348"/>
    <w:rsid w:val="008A623F"/>
    <w:rsid w:val="008A751F"/>
    <w:rsid w:val="008E2679"/>
    <w:rsid w:val="0090492A"/>
    <w:rsid w:val="00905802"/>
    <w:rsid w:val="00915646"/>
    <w:rsid w:val="0091772A"/>
    <w:rsid w:val="0092739D"/>
    <w:rsid w:val="00927B62"/>
    <w:rsid w:val="00935B83"/>
    <w:rsid w:val="00937A47"/>
    <w:rsid w:val="009412E1"/>
    <w:rsid w:val="00952975"/>
    <w:rsid w:val="0098036C"/>
    <w:rsid w:val="00994B61"/>
    <w:rsid w:val="009A41C8"/>
    <w:rsid w:val="009B37E0"/>
    <w:rsid w:val="009C7909"/>
    <w:rsid w:val="009D3AC4"/>
    <w:rsid w:val="009D62A1"/>
    <w:rsid w:val="009E0968"/>
    <w:rsid w:val="00A0200A"/>
    <w:rsid w:val="00A201DA"/>
    <w:rsid w:val="00A26E99"/>
    <w:rsid w:val="00A32764"/>
    <w:rsid w:val="00A554CB"/>
    <w:rsid w:val="00A91CB4"/>
    <w:rsid w:val="00AA0703"/>
    <w:rsid w:val="00AA091C"/>
    <w:rsid w:val="00AC68F5"/>
    <w:rsid w:val="00AE1244"/>
    <w:rsid w:val="00AF53F1"/>
    <w:rsid w:val="00AF59B5"/>
    <w:rsid w:val="00B15B1E"/>
    <w:rsid w:val="00B1706E"/>
    <w:rsid w:val="00B214A1"/>
    <w:rsid w:val="00B23FC9"/>
    <w:rsid w:val="00B30328"/>
    <w:rsid w:val="00B34216"/>
    <w:rsid w:val="00B36D7A"/>
    <w:rsid w:val="00B46617"/>
    <w:rsid w:val="00B71D2C"/>
    <w:rsid w:val="00B72380"/>
    <w:rsid w:val="00B75799"/>
    <w:rsid w:val="00B8180F"/>
    <w:rsid w:val="00B83D10"/>
    <w:rsid w:val="00BA0547"/>
    <w:rsid w:val="00BA5CDF"/>
    <w:rsid w:val="00BC3B8C"/>
    <w:rsid w:val="00BD021A"/>
    <w:rsid w:val="00BE4A19"/>
    <w:rsid w:val="00C0357E"/>
    <w:rsid w:val="00C07DDC"/>
    <w:rsid w:val="00C22984"/>
    <w:rsid w:val="00C229FD"/>
    <w:rsid w:val="00C255B6"/>
    <w:rsid w:val="00C2732A"/>
    <w:rsid w:val="00C300AB"/>
    <w:rsid w:val="00C342C4"/>
    <w:rsid w:val="00C41280"/>
    <w:rsid w:val="00C5238C"/>
    <w:rsid w:val="00C56B30"/>
    <w:rsid w:val="00C663B0"/>
    <w:rsid w:val="00C73B2A"/>
    <w:rsid w:val="00C769E1"/>
    <w:rsid w:val="00C83080"/>
    <w:rsid w:val="00C9271D"/>
    <w:rsid w:val="00C93C87"/>
    <w:rsid w:val="00C96D8F"/>
    <w:rsid w:val="00CA3F13"/>
    <w:rsid w:val="00CA3F29"/>
    <w:rsid w:val="00CA401F"/>
    <w:rsid w:val="00CB1ED6"/>
    <w:rsid w:val="00CB3E11"/>
    <w:rsid w:val="00CB7D32"/>
    <w:rsid w:val="00CD5CAB"/>
    <w:rsid w:val="00D021F0"/>
    <w:rsid w:val="00D06B9F"/>
    <w:rsid w:val="00D10919"/>
    <w:rsid w:val="00D14235"/>
    <w:rsid w:val="00D241AC"/>
    <w:rsid w:val="00D26DCF"/>
    <w:rsid w:val="00D30678"/>
    <w:rsid w:val="00D41649"/>
    <w:rsid w:val="00D5260F"/>
    <w:rsid w:val="00D8505F"/>
    <w:rsid w:val="00D93339"/>
    <w:rsid w:val="00D94D12"/>
    <w:rsid w:val="00D96AF7"/>
    <w:rsid w:val="00DA4AB3"/>
    <w:rsid w:val="00DB3D58"/>
    <w:rsid w:val="00DB56B9"/>
    <w:rsid w:val="00E01D5D"/>
    <w:rsid w:val="00E11FE6"/>
    <w:rsid w:val="00E2404C"/>
    <w:rsid w:val="00E25C9F"/>
    <w:rsid w:val="00E617C4"/>
    <w:rsid w:val="00E76722"/>
    <w:rsid w:val="00EA3013"/>
    <w:rsid w:val="00EB5EA3"/>
    <w:rsid w:val="00EE6BDF"/>
    <w:rsid w:val="00F07665"/>
    <w:rsid w:val="00F129C3"/>
    <w:rsid w:val="00F22250"/>
    <w:rsid w:val="00F45348"/>
    <w:rsid w:val="00F50F7D"/>
    <w:rsid w:val="00F5423A"/>
    <w:rsid w:val="00F55012"/>
    <w:rsid w:val="00F666A2"/>
    <w:rsid w:val="00F95CAA"/>
    <w:rsid w:val="00FA70A7"/>
    <w:rsid w:val="00FC6141"/>
    <w:rsid w:val="00FD6112"/>
    <w:rsid w:val="00FE00EE"/>
    <w:rsid w:val="00FF237C"/>
    <w:rsid w:val="00FF7542"/>
    <w:rsid w:val="00FF75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6D922"/>
  <w15:docId w15:val="{B9171E6F-8ACF-4B33-8434-5A391A68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D2F"/>
    <w:pPr>
      <w:spacing w:line="360" w:lineRule="auto"/>
    </w:pPr>
    <w:rPr>
      <w:sz w:val="20"/>
    </w:rPr>
  </w:style>
  <w:style w:type="paragraph" w:styleId="Heading1">
    <w:name w:val="heading 1"/>
    <w:basedOn w:val="Normal"/>
    <w:next w:val="Normal"/>
    <w:link w:val="Heading1Char"/>
    <w:uiPriority w:val="9"/>
    <w:qFormat/>
    <w:rsid w:val="001B4D2F"/>
    <w:pPr>
      <w:keepNext/>
      <w:keepLines/>
      <w:spacing w:after="520" w:line="240" w:lineRule="auto"/>
      <w:outlineLvl w:val="0"/>
    </w:pPr>
    <w:rPr>
      <w:rFonts w:asciiTheme="majorHAnsi" w:eastAsiaTheme="majorEastAsia" w:hAnsiTheme="majorHAnsi" w:cstheme="majorBidi"/>
      <w:sz w:val="52"/>
      <w:szCs w:val="52"/>
    </w:rPr>
  </w:style>
  <w:style w:type="paragraph" w:styleId="Heading2">
    <w:name w:val="heading 2"/>
    <w:basedOn w:val="Heading1"/>
    <w:next w:val="Normal"/>
    <w:link w:val="Heading2Char"/>
    <w:uiPriority w:val="9"/>
    <w:unhideWhenUsed/>
    <w:rsid w:val="00200DCE"/>
    <w:pPr>
      <w:outlineLvl w:val="1"/>
    </w:pPr>
  </w:style>
  <w:style w:type="paragraph" w:styleId="Heading5">
    <w:name w:val="heading 5"/>
    <w:basedOn w:val="Normal"/>
    <w:next w:val="Normal"/>
    <w:link w:val="Heading5Char"/>
    <w:uiPriority w:val="9"/>
    <w:semiHidden/>
    <w:unhideWhenUsed/>
    <w:qFormat/>
    <w:rsid w:val="0058731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D2F"/>
    <w:rPr>
      <w:rFonts w:asciiTheme="majorHAnsi" w:eastAsiaTheme="majorEastAsia" w:hAnsiTheme="majorHAnsi" w:cstheme="majorBidi"/>
      <w:sz w:val="52"/>
      <w:szCs w:val="52"/>
    </w:rPr>
  </w:style>
  <w:style w:type="character" w:customStyle="1" w:styleId="Heading2Char">
    <w:name w:val="Heading 2 Char"/>
    <w:basedOn w:val="DefaultParagraphFont"/>
    <w:link w:val="Heading2"/>
    <w:uiPriority w:val="9"/>
    <w:rsid w:val="00200DCE"/>
    <w:rPr>
      <w:rFonts w:asciiTheme="majorHAnsi" w:eastAsiaTheme="majorEastAsia" w:hAnsiTheme="majorHAnsi" w:cstheme="majorBidi"/>
      <w:sz w:val="52"/>
      <w:szCs w:val="52"/>
    </w:rPr>
  </w:style>
  <w:style w:type="paragraph" w:styleId="Subtitle">
    <w:name w:val="Subtitle"/>
    <w:basedOn w:val="Ingress"/>
    <w:next w:val="Normal"/>
    <w:link w:val="SubtitleChar"/>
    <w:uiPriority w:val="11"/>
    <w:qFormat/>
    <w:rsid w:val="002B47B1"/>
    <w:pPr>
      <w:spacing w:after="120" w:line="240" w:lineRule="auto"/>
      <w:jc w:val="both"/>
    </w:pPr>
    <w:rPr>
      <w:rFonts w:asciiTheme="minorHAnsi" w:hAnsiTheme="minorHAnsi" w:cstheme="majorHAnsi"/>
    </w:rPr>
  </w:style>
  <w:style w:type="character" w:customStyle="1" w:styleId="SubtitleChar">
    <w:name w:val="Subtitle Char"/>
    <w:basedOn w:val="DefaultParagraphFont"/>
    <w:link w:val="Subtitle"/>
    <w:uiPriority w:val="11"/>
    <w:rsid w:val="002B47B1"/>
    <w:rPr>
      <w:rFonts w:cstheme="majorHAnsi"/>
      <w:b/>
      <w:sz w:val="22"/>
      <w:szCs w:val="22"/>
    </w:rPr>
  </w:style>
  <w:style w:type="paragraph" w:styleId="Header">
    <w:name w:val="header"/>
    <w:basedOn w:val="Normal"/>
    <w:link w:val="HeaderChar"/>
    <w:uiPriority w:val="99"/>
    <w:unhideWhenUsed/>
    <w:rsid w:val="003911B2"/>
    <w:pPr>
      <w:tabs>
        <w:tab w:val="center" w:pos="4536"/>
        <w:tab w:val="right" w:pos="9072"/>
      </w:tabs>
      <w:spacing w:line="240" w:lineRule="auto"/>
    </w:pPr>
  </w:style>
  <w:style w:type="character" w:customStyle="1" w:styleId="HeaderChar">
    <w:name w:val="Header Char"/>
    <w:basedOn w:val="DefaultParagraphFont"/>
    <w:link w:val="Header"/>
    <w:uiPriority w:val="99"/>
    <w:rsid w:val="003911B2"/>
    <w:rPr>
      <w:sz w:val="18"/>
    </w:rPr>
  </w:style>
  <w:style w:type="paragraph" w:styleId="Footer">
    <w:name w:val="footer"/>
    <w:basedOn w:val="Normal"/>
    <w:link w:val="FooterChar"/>
    <w:uiPriority w:val="99"/>
    <w:unhideWhenUsed/>
    <w:rsid w:val="003911B2"/>
    <w:pPr>
      <w:tabs>
        <w:tab w:val="center" w:pos="4536"/>
        <w:tab w:val="right" w:pos="9072"/>
      </w:tabs>
      <w:spacing w:line="240" w:lineRule="auto"/>
    </w:pPr>
  </w:style>
  <w:style w:type="character" w:customStyle="1" w:styleId="FooterChar">
    <w:name w:val="Footer Char"/>
    <w:basedOn w:val="DefaultParagraphFont"/>
    <w:link w:val="Footer"/>
    <w:uiPriority w:val="99"/>
    <w:rsid w:val="003911B2"/>
    <w:rPr>
      <w:sz w:val="18"/>
    </w:rPr>
  </w:style>
  <w:style w:type="character" w:styleId="Hyperlink">
    <w:name w:val="Hyperlink"/>
    <w:basedOn w:val="DefaultParagraphFont"/>
    <w:uiPriority w:val="99"/>
    <w:unhideWhenUsed/>
    <w:rsid w:val="00680FB7"/>
    <w:rPr>
      <w:color w:val="0563C1" w:themeColor="hyperlink"/>
      <w:u w:val="single"/>
    </w:rPr>
  </w:style>
  <w:style w:type="character" w:customStyle="1" w:styleId="Heading5Char">
    <w:name w:val="Heading 5 Char"/>
    <w:basedOn w:val="DefaultParagraphFont"/>
    <w:link w:val="Heading5"/>
    <w:uiPriority w:val="9"/>
    <w:semiHidden/>
    <w:rsid w:val="00587317"/>
    <w:rPr>
      <w:rFonts w:asciiTheme="majorHAnsi" w:eastAsiaTheme="majorEastAsia" w:hAnsiTheme="majorHAnsi" w:cstheme="majorBidi"/>
      <w:color w:val="2F5496" w:themeColor="accent1" w:themeShade="BF"/>
      <w:sz w:val="20"/>
    </w:rPr>
  </w:style>
  <w:style w:type="character" w:customStyle="1" w:styleId="UnresolvedMention1">
    <w:name w:val="Unresolved Mention1"/>
    <w:basedOn w:val="DefaultParagraphFont"/>
    <w:uiPriority w:val="99"/>
    <w:rsid w:val="00587317"/>
    <w:rPr>
      <w:color w:val="808080"/>
      <w:shd w:val="clear" w:color="auto" w:fill="E6E6E6"/>
    </w:rPr>
  </w:style>
  <w:style w:type="paragraph" w:customStyle="1" w:styleId="xmain-heading">
    <w:name w:val="x_main-heading"/>
    <w:basedOn w:val="Normal"/>
    <w:rsid w:val="00587317"/>
    <w:pPr>
      <w:spacing w:line="432" w:lineRule="atLeast"/>
    </w:pPr>
    <w:rPr>
      <w:rFonts w:ascii="Roboto" w:hAnsi="Roboto" w:cs="Times New Roman"/>
      <w:sz w:val="19"/>
      <w:szCs w:val="19"/>
      <w:lang w:val="nb-NO" w:eastAsia="nb-NO"/>
    </w:rPr>
  </w:style>
  <w:style w:type="paragraph" w:styleId="ListParagraph">
    <w:name w:val="List Paragraph"/>
    <w:basedOn w:val="Normal"/>
    <w:uiPriority w:val="34"/>
    <w:qFormat/>
    <w:rsid w:val="00927B62"/>
    <w:pPr>
      <w:spacing w:after="200" w:line="276" w:lineRule="auto"/>
      <w:ind w:left="720"/>
      <w:contextualSpacing/>
    </w:pPr>
    <w:rPr>
      <w:sz w:val="22"/>
      <w:szCs w:val="22"/>
      <w:lang w:val="en-GB"/>
    </w:rPr>
  </w:style>
  <w:style w:type="paragraph" w:customStyle="1" w:styleId="Ingress">
    <w:name w:val="Ingress"/>
    <w:basedOn w:val="Normal"/>
    <w:link w:val="IngressChar"/>
    <w:qFormat/>
    <w:rsid w:val="00927B62"/>
    <w:pPr>
      <w:spacing w:after="200" w:line="276" w:lineRule="auto"/>
    </w:pPr>
    <w:rPr>
      <w:rFonts w:ascii="Arial" w:hAnsi="Arial" w:cs="Arial"/>
      <w:b/>
      <w:sz w:val="22"/>
      <w:szCs w:val="22"/>
    </w:rPr>
  </w:style>
  <w:style w:type="character" w:customStyle="1" w:styleId="IngressChar">
    <w:name w:val="Ingress Char"/>
    <w:basedOn w:val="DefaultParagraphFont"/>
    <w:link w:val="Ingress"/>
    <w:rsid w:val="00927B62"/>
    <w:rPr>
      <w:rFonts w:ascii="Arial" w:hAnsi="Arial" w:cs="Arial"/>
      <w:b/>
      <w:sz w:val="22"/>
      <w:szCs w:val="22"/>
    </w:rPr>
  </w:style>
  <w:style w:type="paragraph" w:styleId="FootnoteText">
    <w:name w:val="footnote text"/>
    <w:basedOn w:val="Normal"/>
    <w:link w:val="FootnoteTextChar"/>
    <w:uiPriority w:val="99"/>
    <w:unhideWhenUsed/>
    <w:rsid w:val="00927B62"/>
    <w:pPr>
      <w:keepLines/>
      <w:spacing w:line="240" w:lineRule="auto"/>
    </w:pPr>
    <w:rPr>
      <w:szCs w:val="20"/>
      <w:lang w:val="en-GB"/>
    </w:rPr>
  </w:style>
  <w:style w:type="character" w:customStyle="1" w:styleId="FootnoteTextChar">
    <w:name w:val="Footnote Text Char"/>
    <w:basedOn w:val="DefaultParagraphFont"/>
    <w:link w:val="FootnoteText"/>
    <w:uiPriority w:val="99"/>
    <w:rsid w:val="00927B62"/>
    <w:rPr>
      <w:sz w:val="20"/>
      <w:szCs w:val="20"/>
      <w:lang w:val="en-GB"/>
    </w:rPr>
  </w:style>
  <w:style w:type="character" w:styleId="FootnoteReference">
    <w:name w:val="footnote reference"/>
    <w:basedOn w:val="DefaultParagraphFont"/>
    <w:uiPriority w:val="99"/>
    <w:unhideWhenUsed/>
    <w:rsid w:val="00927B62"/>
    <w:rPr>
      <w:vertAlign w:val="superscript"/>
    </w:rPr>
  </w:style>
  <w:style w:type="paragraph" w:customStyle="1" w:styleId="wText">
    <w:name w:val="wText"/>
    <w:basedOn w:val="Normal"/>
    <w:link w:val="wTextChar"/>
    <w:uiPriority w:val="1"/>
    <w:qFormat/>
    <w:rsid w:val="00927B62"/>
    <w:pPr>
      <w:spacing w:after="180" w:line="240" w:lineRule="auto"/>
      <w:jc w:val="both"/>
    </w:pPr>
    <w:rPr>
      <w:rFonts w:ascii="Times New Roman" w:eastAsia="MS Mincho" w:hAnsi="Times New Roman" w:cs="Times New Roman"/>
      <w:szCs w:val="20"/>
      <w:lang w:val="en-US" w:eastAsia="en-GB"/>
    </w:rPr>
  </w:style>
  <w:style w:type="character" w:customStyle="1" w:styleId="wTextChar">
    <w:name w:val="wText Char"/>
    <w:basedOn w:val="DefaultParagraphFont"/>
    <w:link w:val="wText"/>
    <w:uiPriority w:val="1"/>
    <w:rsid w:val="00927B62"/>
    <w:rPr>
      <w:rFonts w:ascii="Times New Roman" w:eastAsia="MS Mincho" w:hAnsi="Times New Roman" w:cs="Times New Roman"/>
      <w:sz w:val="20"/>
      <w:szCs w:val="20"/>
      <w:lang w:val="en-US" w:eastAsia="en-GB"/>
    </w:rPr>
  </w:style>
  <w:style w:type="paragraph" w:styleId="BodyText">
    <w:name w:val="Body Text"/>
    <w:basedOn w:val="Normal"/>
    <w:link w:val="BodyTextChar"/>
    <w:qFormat/>
    <w:rsid w:val="00927B62"/>
    <w:pPr>
      <w:spacing w:after="240" w:line="240" w:lineRule="auto"/>
      <w:jc w:val="both"/>
    </w:pPr>
    <w:rPr>
      <w:sz w:val="22"/>
      <w:szCs w:val="22"/>
      <w:lang w:val="en-US"/>
    </w:rPr>
  </w:style>
  <w:style w:type="character" w:customStyle="1" w:styleId="BodyTextChar">
    <w:name w:val="Body Text Char"/>
    <w:basedOn w:val="DefaultParagraphFont"/>
    <w:link w:val="BodyText"/>
    <w:rsid w:val="00927B62"/>
    <w:rPr>
      <w:sz w:val="22"/>
      <w:szCs w:val="22"/>
      <w:lang w:val="en-US"/>
    </w:rPr>
  </w:style>
  <w:style w:type="paragraph" w:styleId="BalloonText">
    <w:name w:val="Balloon Text"/>
    <w:basedOn w:val="Normal"/>
    <w:link w:val="BalloonTextChar"/>
    <w:uiPriority w:val="99"/>
    <w:semiHidden/>
    <w:unhideWhenUsed/>
    <w:rsid w:val="002C3C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C27"/>
    <w:rPr>
      <w:rFonts w:ascii="Tahoma" w:hAnsi="Tahoma" w:cs="Tahoma"/>
      <w:sz w:val="16"/>
      <w:szCs w:val="16"/>
    </w:rPr>
  </w:style>
  <w:style w:type="character" w:styleId="CommentReference">
    <w:name w:val="annotation reference"/>
    <w:basedOn w:val="DefaultParagraphFont"/>
    <w:uiPriority w:val="99"/>
    <w:semiHidden/>
    <w:unhideWhenUsed/>
    <w:rsid w:val="005E00F6"/>
    <w:rPr>
      <w:sz w:val="16"/>
      <w:szCs w:val="16"/>
    </w:rPr>
  </w:style>
  <w:style w:type="paragraph" w:styleId="CommentText">
    <w:name w:val="annotation text"/>
    <w:basedOn w:val="Normal"/>
    <w:link w:val="CommentTextChar"/>
    <w:uiPriority w:val="99"/>
    <w:semiHidden/>
    <w:unhideWhenUsed/>
    <w:rsid w:val="005E00F6"/>
    <w:pPr>
      <w:spacing w:line="240" w:lineRule="auto"/>
    </w:pPr>
    <w:rPr>
      <w:szCs w:val="20"/>
    </w:rPr>
  </w:style>
  <w:style w:type="character" w:customStyle="1" w:styleId="CommentTextChar">
    <w:name w:val="Comment Text Char"/>
    <w:basedOn w:val="DefaultParagraphFont"/>
    <w:link w:val="CommentText"/>
    <w:uiPriority w:val="99"/>
    <w:semiHidden/>
    <w:rsid w:val="005E00F6"/>
    <w:rPr>
      <w:sz w:val="20"/>
      <w:szCs w:val="20"/>
    </w:rPr>
  </w:style>
  <w:style w:type="paragraph" w:styleId="CommentSubject">
    <w:name w:val="annotation subject"/>
    <w:basedOn w:val="CommentText"/>
    <w:next w:val="CommentText"/>
    <w:link w:val="CommentSubjectChar"/>
    <w:uiPriority w:val="99"/>
    <w:semiHidden/>
    <w:unhideWhenUsed/>
    <w:rsid w:val="005E00F6"/>
    <w:rPr>
      <w:b/>
      <w:bCs/>
    </w:rPr>
  </w:style>
  <w:style w:type="character" w:customStyle="1" w:styleId="CommentSubjectChar">
    <w:name w:val="Comment Subject Char"/>
    <w:basedOn w:val="CommentTextChar"/>
    <w:link w:val="CommentSubject"/>
    <w:uiPriority w:val="99"/>
    <w:semiHidden/>
    <w:rsid w:val="005E00F6"/>
    <w:rPr>
      <w:b/>
      <w:bCs/>
      <w:sz w:val="20"/>
      <w:szCs w:val="20"/>
    </w:rPr>
  </w:style>
  <w:style w:type="paragraph" w:styleId="NoSpacing">
    <w:name w:val="No Spacing"/>
    <w:uiPriority w:val="1"/>
    <w:qFormat/>
    <w:rsid w:val="0078535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6197">
      <w:bodyDiv w:val="1"/>
      <w:marLeft w:val="0"/>
      <w:marRight w:val="0"/>
      <w:marTop w:val="0"/>
      <w:marBottom w:val="0"/>
      <w:divBdr>
        <w:top w:val="none" w:sz="0" w:space="0" w:color="auto"/>
        <w:left w:val="none" w:sz="0" w:space="0" w:color="auto"/>
        <w:bottom w:val="none" w:sz="0" w:space="0" w:color="auto"/>
        <w:right w:val="none" w:sz="0" w:space="0" w:color="auto"/>
      </w:divBdr>
      <w:divsChild>
        <w:div w:id="1571505504">
          <w:marLeft w:val="0"/>
          <w:marRight w:val="0"/>
          <w:marTop w:val="0"/>
          <w:marBottom w:val="0"/>
          <w:divBdr>
            <w:top w:val="none" w:sz="0" w:space="0" w:color="auto"/>
            <w:left w:val="none" w:sz="0" w:space="0" w:color="auto"/>
            <w:bottom w:val="none" w:sz="0" w:space="0" w:color="auto"/>
            <w:right w:val="none" w:sz="0" w:space="0" w:color="auto"/>
          </w:divBdr>
          <w:divsChild>
            <w:div w:id="639657153">
              <w:marLeft w:val="0"/>
              <w:marRight w:val="0"/>
              <w:marTop w:val="0"/>
              <w:marBottom w:val="0"/>
              <w:divBdr>
                <w:top w:val="none" w:sz="0" w:space="0" w:color="auto"/>
                <w:left w:val="none" w:sz="0" w:space="0" w:color="auto"/>
                <w:bottom w:val="none" w:sz="0" w:space="0" w:color="auto"/>
                <w:right w:val="none" w:sz="0" w:space="0" w:color="auto"/>
              </w:divBdr>
              <w:divsChild>
                <w:div w:id="141257696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77677822">
      <w:bodyDiv w:val="1"/>
      <w:marLeft w:val="0"/>
      <w:marRight w:val="0"/>
      <w:marTop w:val="0"/>
      <w:marBottom w:val="0"/>
      <w:divBdr>
        <w:top w:val="none" w:sz="0" w:space="0" w:color="auto"/>
        <w:left w:val="none" w:sz="0" w:space="0" w:color="auto"/>
        <w:bottom w:val="none" w:sz="0" w:space="0" w:color="auto"/>
        <w:right w:val="none" w:sz="0" w:space="0" w:color="auto"/>
      </w:divBdr>
    </w:div>
    <w:div w:id="1352099682">
      <w:bodyDiv w:val="1"/>
      <w:marLeft w:val="0"/>
      <w:marRight w:val="0"/>
      <w:marTop w:val="0"/>
      <w:marBottom w:val="0"/>
      <w:divBdr>
        <w:top w:val="none" w:sz="0" w:space="0" w:color="auto"/>
        <w:left w:val="none" w:sz="0" w:space="0" w:color="auto"/>
        <w:bottom w:val="none" w:sz="0" w:space="0" w:color="auto"/>
        <w:right w:val="none" w:sz="0" w:space="0" w:color="auto"/>
      </w:divBdr>
    </w:div>
    <w:div w:id="1355577847">
      <w:bodyDiv w:val="1"/>
      <w:marLeft w:val="0"/>
      <w:marRight w:val="0"/>
      <w:marTop w:val="0"/>
      <w:marBottom w:val="0"/>
      <w:divBdr>
        <w:top w:val="none" w:sz="0" w:space="0" w:color="auto"/>
        <w:left w:val="none" w:sz="0" w:space="0" w:color="auto"/>
        <w:bottom w:val="none" w:sz="0" w:space="0" w:color="auto"/>
        <w:right w:val="none" w:sz="0" w:space="0" w:color="auto"/>
      </w:divBdr>
      <w:divsChild>
        <w:div w:id="1241253694">
          <w:marLeft w:val="0"/>
          <w:marRight w:val="0"/>
          <w:marTop w:val="0"/>
          <w:marBottom w:val="0"/>
          <w:divBdr>
            <w:top w:val="none" w:sz="0" w:space="0" w:color="auto"/>
            <w:left w:val="none" w:sz="0" w:space="0" w:color="auto"/>
            <w:bottom w:val="none" w:sz="0" w:space="0" w:color="auto"/>
            <w:right w:val="none" w:sz="0" w:space="0" w:color="auto"/>
          </w:divBdr>
          <w:divsChild>
            <w:div w:id="340207150">
              <w:marLeft w:val="0"/>
              <w:marRight w:val="0"/>
              <w:marTop w:val="0"/>
              <w:marBottom w:val="0"/>
              <w:divBdr>
                <w:top w:val="none" w:sz="0" w:space="0" w:color="auto"/>
                <w:left w:val="none" w:sz="0" w:space="0" w:color="auto"/>
                <w:bottom w:val="none" w:sz="0" w:space="0" w:color="auto"/>
                <w:right w:val="none" w:sz="0" w:space="0" w:color="auto"/>
              </w:divBdr>
              <w:divsChild>
                <w:div w:id="754011435">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984C7-BCCB-4F38-9488-AE062043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731</Words>
  <Characters>3877</Characters>
  <Application>Microsoft Office Word</Application>
  <DocSecurity>0</DocSecurity>
  <Lines>32</Lines>
  <Paragraphs>9</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Carnegie Investment Bank AB</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Gustaf Wiklund</cp:lastModifiedBy>
  <cp:revision>6</cp:revision>
  <cp:lastPrinted>2017-09-27T10:40:00Z</cp:lastPrinted>
  <dcterms:created xsi:type="dcterms:W3CDTF">2019-05-07T15:31:00Z</dcterms:created>
  <dcterms:modified xsi:type="dcterms:W3CDTF">2019-05-07T16:04:00Z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WC_LAST_MODIFIED">
    <vt:lpwstr>2019-05-07 18:04:54</vt:lpwstr>
  </property>
  <property fmtid="{D5CDD505-2E9C-101B-9397-08002B2CF9AE}" pid="5" name="NRT_DocNumber">
    <vt:lpwstr>121772531</vt:lpwstr>
  </property>
  <property fmtid="{D5CDD505-2E9C-101B-9397-08002B2CF9AE}" pid="6" name="NRT_DocVersion">
    <vt:lpwstr>1</vt:lpwstr>
  </property>
  <property fmtid="{D5CDD505-2E9C-101B-9397-08002B2CF9AE}" pid="7" name="NRT_DocName">
    <vt:lpwstr>Handicare - AGM 2019 - Kommuniké från årsstämma (sve)</vt:lpwstr>
  </property>
  <property fmtid="{D5CDD505-2E9C-101B-9397-08002B2CF9AE}" pid="8" name="NRT_AuthorDescription">
    <vt:lpwstr>Wiklund, Gustaf</vt:lpwstr>
  </property>
  <property fmtid="{D5CDD505-2E9C-101B-9397-08002B2CF9AE}" pid="9" name="NRT_Author">
    <vt:lpwstr>wiklugu</vt:lpwstr>
  </property>
  <property fmtid="{D5CDD505-2E9C-101B-9397-08002B2CF9AE}" pid="10" name="NRT_Operator">
    <vt:lpwstr>wiklugu</vt:lpwstr>
  </property>
  <property fmtid="{D5CDD505-2E9C-101B-9397-08002B2CF9AE}" pid="11" name="NRT_Database">
    <vt:lpwstr>EMEA</vt:lpwstr>
  </property>
  <property fmtid="{D5CDD505-2E9C-101B-9397-08002B2CF9AE}" pid="12" name="NRT_ELITE_CLIENT">
    <vt:lpwstr>5248734</vt:lpwstr>
  </property>
  <property fmtid="{D5CDD505-2E9C-101B-9397-08002B2CF9AE}" pid="13" name="NRT_ELITE_MATTER">
    <vt:lpwstr>0004</vt:lpwstr>
  </property>
  <property fmtid="{D5CDD505-2E9C-101B-9397-08002B2CF9AE}" pid="14" name="pDocRef">
    <vt:lpwstr>5248734-0004.WIKLUGU</vt:lpwstr>
  </property>
  <property fmtid="{D5CDD505-2E9C-101B-9397-08002B2CF9AE}" pid="15" name="pDocNumber">
    <vt:lpwstr>121772531_1 [EMEA]</vt:lpwstr>
  </property>
</Properties>
</file>